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北京医学奖励基金会</w:t>
      </w:r>
      <w:bookmarkStart w:id="4" w:name="_GoBack"/>
      <w:bookmarkEnd w:id="4"/>
      <w:r>
        <w:rPr>
          <w:color w:val="auto"/>
          <w:sz w:val="44"/>
        </w:rPr>
        <w:t>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北京医学奖励基金会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53110000500313062N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2019-04-04</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2018-10-31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 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京财税〔2018〕2445号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在首都医疗领域搭建“科研、奖励、服务”于一体的科学奖励平台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筹集管理使用捐赠资金，奖励和资助专项事业，开展专业咨询，专业培训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2019-01-03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2002年11月13日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北京市卫生和计划生育委员会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北京市宣武区枣林前街35号宣兴大厦1-2层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yxjl@yxjl.org</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63561161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100053</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王立恒</w:t>
            </w:r>
          </w:p>
        </w:tc>
        <w:tc>
          <w:tcPr>
            <w:tcW w:w="2128" w:type="dxa"/>
            <w:gridSpan w:val="2"/>
            <w:vAlign w:val="center"/>
          </w:tcPr>
          <w:p>
            <w:pPr>
              <w:jc w:val="center"/>
              <w:rPr>
                <w:rFonts w:ascii="宋体" w:hAnsi="宋体"/>
                <w:sz w:val="22"/>
                <w:szCs w:val="22"/>
              </w:rPr>
            </w:pPr>
            <w:r>
              <w:rPr>
                <w:rFonts w:hint="eastAsia" w:hAnsi="宋体"/>
                <w:sz w:val="22"/>
                <w:szCs w:val="22"/>
              </w:rPr>
              <w:t>63561161</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18513665788</w:t>
            </w:r>
          </w:p>
        </w:tc>
        <w:tc>
          <w:tcPr>
            <w:tcW w:w="2626" w:type="dxa"/>
            <w:vAlign w:val="center"/>
          </w:tcPr>
          <w:p>
            <w:pPr>
              <w:jc w:val="center"/>
              <w:rPr>
                <w:rFonts w:ascii="宋体" w:hAnsi="宋体"/>
                <w:sz w:val="22"/>
                <w:szCs w:val="22"/>
              </w:rPr>
            </w:pPr>
            <w:r>
              <w:rPr>
                <w:rFonts w:hint="eastAsia" w:hAnsi="宋体"/>
                <w:sz w:val="22"/>
                <w:szCs w:val="22"/>
              </w:rPr>
              <w:t>wangliheng@yxjl.org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米璐</w:t>
            </w:r>
          </w:p>
        </w:tc>
        <w:tc>
          <w:tcPr>
            <w:tcW w:w="2128" w:type="dxa"/>
            <w:gridSpan w:val="2"/>
            <w:vAlign w:val="center"/>
          </w:tcPr>
          <w:p>
            <w:pPr>
              <w:jc w:val="center"/>
              <w:rPr>
                <w:rFonts w:ascii="宋体" w:hAnsi="宋体"/>
                <w:sz w:val="22"/>
                <w:szCs w:val="22"/>
              </w:rPr>
            </w:pPr>
            <w:r>
              <w:rPr>
                <w:rFonts w:hint="eastAsia" w:hAnsi="宋体"/>
                <w:sz w:val="22"/>
                <w:szCs w:val="22"/>
              </w:rPr>
              <w:t>63561161-0</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18701669429</w:t>
            </w:r>
          </w:p>
        </w:tc>
        <w:tc>
          <w:tcPr>
            <w:tcW w:w="2626" w:type="dxa"/>
            <w:vAlign w:val="center"/>
          </w:tcPr>
          <w:p>
            <w:pPr>
              <w:jc w:val="center"/>
              <w:rPr>
                <w:rFonts w:ascii="宋体" w:hAnsi="宋体"/>
                <w:sz w:val="22"/>
                <w:szCs w:val="22"/>
              </w:rPr>
            </w:pPr>
            <w:r>
              <w:rPr>
                <w:rFonts w:hint="eastAsia" w:hAnsi="宋体"/>
                <w:sz w:val="22"/>
                <w:szCs w:val="22"/>
              </w:rPr>
              <w:t>milu@yxjl.org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乔栋梁</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63561161</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13811117387</w:t>
            </w:r>
          </w:p>
        </w:tc>
        <w:tc>
          <w:tcPr>
            <w:tcW w:w="2626" w:type="dxa"/>
            <w:vAlign w:val="center"/>
          </w:tcPr>
          <w:p>
            <w:pPr>
              <w:jc w:val="center"/>
              <w:rPr>
                <w:rFonts w:ascii="宋体" w:hAnsi="宋体"/>
                <w:sz w:val="22"/>
                <w:szCs w:val="22"/>
              </w:rPr>
            </w:pPr>
            <w:r>
              <w:rPr>
                <w:rFonts w:hint="eastAsia" w:hAnsi="宋体"/>
                <w:sz w:val="22"/>
                <w:szCs w:val="22"/>
              </w:rPr>
              <w:t>qiaodongliang@yxjl.org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刘建宾</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2018-11-13</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北京润鹏冀能会计师事务所有限公司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2020-04-29</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京润审字【2020】第A100085号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本基金会于2019-07-25召开（四）届（三）次理事会议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出席理事名单：刘建宾、颜晓文、王志军、支修益、乔栋梁、刘滨、周哲、赵艳华、王立恒、刘钢、乔立新、刘学锋、李晓东</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未出席理事名单：贺伟、孙泰、郑威、黄爱军</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出席监事名单：胡晓英</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未出席监事名单：贾明艳</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会议决议：1、公布2018年审计报告结果及年检结果。
2、2019上半年工作重点回顾。
3、下半年重点工作的建议和讨论。
4、近期工作中出现的问题通报及应对措施的讨论。</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本基金会于2019-08-26召开（四）届（四）次理事会议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出席理事名单：刘建宾、颜晓文、王志军、支修益、乔栋梁、刘滨、周哲、赵艳华、王立恒、刘钢、乔立新、刘学锋、李晓东</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未出席理事名单：贺伟、孙泰、郑威、黄爱军</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出席监事名单：胡晓英</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未出席监事名单：贾明艳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1、按照《民政部关于在社会组织登记管理工作中贯彻落实《中共中央关于加强党的政治建设的意见》有关要求的通知》精神，理事会认真学习研究了《通知》的内容和精神并对章程进行了修改，参会理事审议并一致通过了新的《北京医学奖励基金会章程》。</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刘建宾</w:t>
            </w:r>
          </w:p>
        </w:tc>
        <w:tc>
          <w:tcPr>
            <w:tcW w:w="243" w:type="pct"/>
          </w:tcPr>
          <w:p>
            <w:pPr>
              <w:rPr>
                <w:sz w:val="22"/>
                <w:szCs w:val="22"/>
              </w:rPr>
            </w:pPr>
            <w:r>
              <w:rPr>
                <w:sz w:val="22"/>
                <w:szCs w:val="22"/>
              </w:rPr>
              <w:t>男</w:t>
            </w:r>
          </w:p>
        </w:tc>
        <w:tc>
          <w:tcPr>
            <w:tcW w:w="327" w:type="pct"/>
          </w:tcPr>
          <w:p>
            <w:pPr>
              <w:rPr>
                <w:sz w:val="22"/>
                <w:szCs w:val="22"/>
              </w:rPr>
            </w:pPr>
            <w:r>
              <w:rPr>
                <w:sz w:val="22"/>
                <w:szCs w:val="22"/>
              </w:rPr>
              <w:t>1968-03-18</w:t>
            </w:r>
          </w:p>
        </w:tc>
        <w:tc>
          <w:tcPr>
            <w:tcW w:w="327" w:type="pct"/>
          </w:tcPr>
          <w:p>
            <w:pPr>
              <w:rPr>
                <w:sz w:val="22"/>
                <w:szCs w:val="22"/>
              </w:rPr>
            </w:pPr>
            <w:r>
              <w:rPr>
                <w:sz w:val="22"/>
                <w:szCs w:val="22"/>
              </w:rPr>
              <w:t>理事长</w:t>
            </w:r>
          </w:p>
        </w:tc>
        <w:tc>
          <w:tcPr>
            <w:tcW w:w="465" w:type="pct"/>
          </w:tcPr>
          <w:p>
            <w:pPr>
              <w:rPr>
                <w:sz w:val="22"/>
                <w:szCs w:val="22"/>
              </w:rPr>
            </w:pPr>
            <w:r>
              <w:rPr>
                <w:sz w:val="22"/>
                <w:szCs w:val="22"/>
              </w:rPr>
              <w:t>北京医学奖励基金会</w:t>
            </w:r>
          </w:p>
        </w:tc>
        <w:tc>
          <w:tcPr>
            <w:tcW w:w="510" w:type="pct"/>
          </w:tcPr>
          <w:p>
            <w:pPr>
              <w:rPr>
                <w:sz w:val="22"/>
                <w:szCs w:val="22"/>
              </w:rPr>
            </w:pPr>
            <w:r>
              <w:rPr>
                <w:sz w:val="22"/>
                <w:szCs w:val="22"/>
              </w:rPr>
              <w:t>是</w:t>
            </w:r>
          </w:p>
        </w:tc>
        <w:tc>
          <w:tcPr>
            <w:tcW w:w="305" w:type="pct"/>
          </w:tcPr>
          <w:p>
            <w:pPr>
              <w:rPr>
                <w:sz w:val="22"/>
                <w:szCs w:val="22"/>
              </w:rPr>
            </w:pPr>
            <w:r>
              <w:rPr>
                <w:sz w:val="22"/>
                <w:szCs w:val="22"/>
              </w:rPr>
              <w:t>群众</w:t>
            </w:r>
          </w:p>
        </w:tc>
        <w:tc>
          <w:tcPr>
            <w:tcW w:w="721" w:type="pct"/>
          </w:tcPr>
          <w:p>
            <w:pPr>
              <w:rPr>
                <w:sz w:val="22"/>
                <w:szCs w:val="22"/>
              </w:rPr>
            </w:pPr>
            <w:r>
              <w:rPr>
                <w:sz w:val="22"/>
                <w:szCs w:val="22"/>
              </w:rPr>
              <w:t>180000</w:t>
            </w:r>
          </w:p>
        </w:tc>
        <w:tc>
          <w:tcPr>
            <w:tcW w:w="505" w:type="pct"/>
          </w:tcPr>
          <w:p>
            <w:pPr>
              <w:rPr>
                <w:sz w:val="22"/>
                <w:szCs w:val="22"/>
              </w:rPr>
            </w:pPr>
            <w:r>
              <w:rPr>
                <w:sz w:val="22"/>
                <w:szCs w:val="22"/>
              </w:rPr>
              <w:t>专职</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刘学锋</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1974-04-24</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海纳阳光医药控股有限公司董事长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王立恒</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1974-10-26</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北京医学奖励基金会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250000</w:t>
            </w:r>
          </w:p>
        </w:tc>
        <w:tc>
          <w:tcPr>
            <w:tcW w:w="505" w:type="pct"/>
          </w:tcPr>
          <w:p>
            <w:pPr>
              <w:rPr>
                <w:sz w:val="22"/>
                <w:szCs w:val="22"/>
              </w:rPr>
            </w:pPr>
            <w:r>
              <w:rPr>
                <w:rFonts w:ascii="宋体" w:hAnsi="宋体" w:eastAsia="宋体" w:cs="宋体"/>
                <w:sz w:val="22"/>
              </w:rPr>
              <w:t>专职</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贺伟</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1966-08-20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北京医学奖励基金会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384000</w:t>
            </w:r>
          </w:p>
        </w:tc>
        <w:tc>
          <w:tcPr>
            <w:tcW w:w="505" w:type="pct"/>
          </w:tcPr>
          <w:p>
            <w:pPr>
              <w:rPr>
                <w:sz w:val="22"/>
                <w:szCs w:val="22"/>
              </w:rPr>
            </w:pPr>
            <w:r>
              <w:rPr>
                <w:rFonts w:ascii="宋体" w:hAnsi="宋体" w:eastAsia="宋体" w:cs="宋体"/>
                <w:sz w:val="22"/>
              </w:rPr>
              <w:t>专职</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周哲</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1966-10-20</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法大律师事务所合伙人</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刘滨</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1969-10-27</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中国药师协会</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乔栋梁</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1981-02-20</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北京医学奖励基金会</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刘钢</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1965-11-15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中国饮酒与健康研究会筹委会副主任</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9</w:t>
            </w:r>
          </w:p>
        </w:tc>
        <w:tc>
          <w:tcPr>
            <w:tcW w:w="323" w:type="pct"/>
          </w:tcPr>
          <w:p>
            <w:pPr>
              <w:rPr>
                <w:sz w:val="22"/>
                <w:szCs w:val="22"/>
              </w:rPr>
            </w:pPr>
            <w:r>
              <w:rPr>
                <w:rFonts w:ascii="宋体" w:hAnsi="宋体" w:eastAsia="宋体" w:cs="宋体"/>
                <w:sz w:val="22"/>
              </w:rPr>
              <w:t>孙泰</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1974-06-04</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中国医药对外贸易有限公司事业部总经理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10</w:t>
            </w:r>
          </w:p>
        </w:tc>
        <w:tc>
          <w:tcPr>
            <w:tcW w:w="323" w:type="pct"/>
          </w:tcPr>
          <w:p>
            <w:pPr>
              <w:rPr>
                <w:sz w:val="22"/>
                <w:szCs w:val="22"/>
              </w:rPr>
            </w:pPr>
            <w:r>
              <w:rPr>
                <w:rFonts w:ascii="宋体" w:hAnsi="宋体" w:eastAsia="宋体" w:cs="宋体"/>
                <w:sz w:val="22"/>
              </w:rPr>
              <w:t>王志军</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1969-01-10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北京镭棱科贸有限责任公司总经理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11</w:t>
            </w:r>
          </w:p>
        </w:tc>
        <w:tc>
          <w:tcPr>
            <w:tcW w:w="323" w:type="pct"/>
          </w:tcPr>
          <w:p>
            <w:pPr>
              <w:rPr>
                <w:sz w:val="22"/>
                <w:szCs w:val="22"/>
              </w:rPr>
            </w:pPr>
            <w:r>
              <w:rPr>
                <w:rFonts w:ascii="宋体" w:hAnsi="宋体" w:eastAsia="宋体" w:cs="宋体"/>
                <w:sz w:val="22"/>
              </w:rPr>
              <w:t>郑威</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1973-05-25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百融金融信息服务股份有限公司总经理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12</w:t>
            </w:r>
          </w:p>
        </w:tc>
        <w:tc>
          <w:tcPr>
            <w:tcW w:w="323" w:type="pct"/>
          </w:tcPr>
          <w:p>
            <w:pPr>
              <w:rPr>
                <w:sz w:val="22"/>
                <w:szCs w:val="22"/>
              </w:rPr>
            </w:pPr>
            <w:r>
              <w:rPr>
                <w:rFonts w:ascii="宋体" w:hAnsi="宋体" w:eastAsia="宋体" w:cs="宋体"/>
                <w:sz w:val="22"/>
              </w:rPr>
              <w:t>乔立新</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1975-08-12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北京医学奖励基金会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360000</w:t>
            </w:r>
          </w:p>
        </w:tc>
        <w:tc>
          <w:tcPr>
            <w:tcW w:w="505" w:type="pct"/>
          </w:tcPr>
          <w:p>
            <w:pPr>
              <w:rPr>
                <w:sz w:val="22"/>
                <w:szCs w:val="22"/>
              </w:rPr>
            </w:pPr>
            <w:r>
              <w:rPr>
                <w:rFonts w:ascii="宋体" w:hAnsi="宋体" w:eastAsia="宋体" w:cs="宋体"/>
                <w:sz w:val="22"/>
              </w:rPr>
              <w:t>专职</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13</w:t>
            </w:r>
          </w:p>
        </w:tc>
        <w:tc>
          <w:tcPr>
            <w:tcW w:w="323" w:type="pct"/>
          </w:tcPr>
          <w:p>
            <w:pPr>
              <w:rPr>
                <w:sz w:val="22"/>
                <w:szCs w:val="22"/>
              </w:rPr>
            </w:pPr>
            <w:r>
              <w:rPr>
                <w:rFonts w:ascii="宋体" w:hAnsi="宋体" w:eastAsia="宋体" w:cs="宋体"/>
                <w:sz w:val="22"/>
              </w:rPr>
              <w:t>颜晓文</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1958-08-28</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14</w:t>
            </w:r>
          </w:p>
        </w:tc>
        <w:tc>
          <w:tcPr>
            <w:tcW w:w="323" w:type="pct"/>
          </w:tcPr>
          <w:p>
            <w:pPr>
              <w:rPr>
                <w:sz w:val="22"/>
                <w:szCs w:val="22"/>
              </w:rPr>
            </w:pPr>
            <w:r>
              <w:rPr>
                <w:rFonts w:ascii="宋体" w:hAnsi="宋体" w:eastAsia="宋体" w:cs="宋体"/>
                <w:sz w:val="22"/>
              </w:rPr>
              <w:t>黄爱军</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1966-07-29</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15</w:t>
            </w:r>
          </w:p>
        </w:tc>
        <w:tc>
          <w:tcPr>
            <w:tcW w:w="323" w:type="pct"/>
          </w:tcPr>
          <w:p>
            <w:pPr>
              <w:rPr>
                <w:sz w:val="22"/>
                <w:szCs w:val="22"/>
              </w:rPr>
            </w:pPr>
            <w:r>
              <w:rPr>
                <w:rFonts w:ascii="宋体" w:hAnsi="宋体" w:eastAsia="宋体" w:cs="宋体"/>
                <w:sz w:val="22"/>
              </w:rPr>
              <w:t>支修益</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1959-09-23</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16</w:t>
            </w:r>
          </w:p>
        </w:tc>
        <w:tc>
          <w:tcPr>
            <w:tcW w:w="323" w:type="pct"/>
          </w:tcPr>
          <w:p>
            <w:pPr>
              <w:rPr>
                <w:sz w:val="22"/>
                <w:szCs w:val="22"/>
              </w:rPr>
            </w:pPr>
            <w:r>
              <w:rPr>
                <w:rFonts w:ascii="宋体" w:hAnsi="宋体" w:eastAsia="宋体" w:cs="宋体"/>
                <w:sz w:val="22"/>
              </w:rPr>
              <w:t>赵艳华</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1958-04-09</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17</w:t>
            </w:r>
          </w:p>
        </w:tc>
        <w:tc>
          <w:tcPr>
            <w:tcW w:w="323" w:type="pct"/>
          </w:tcPr>
          <w:p>
            <w:pPr>
              <w:rPr>
                <w:sz w:val="22"/>
                <w:szCs w:val="22"/>
              </w:rPr>
            </w:pPr>
            <w:r>
              <w:rPr>
                <w:rFonts w:ascii="宋体" w:hAnsi="宋体" w:eastAsia="宋体" w:cs="宋体"/>
                <w:sz w:val="22"/>
              </w:rPr>
              <w:t>李晓东</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1981-11-12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贾明艳</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1949-08-06</w:t>
            </w:r>
          </w:p>
        </w:tc>
        <w:tc>
          <w:tcPr>
            <w:tcW w:w="307" w:type="pct"/>
          </w:tcPr>
          <w:p>
            <w:pPr>
              <w:rPr>
                <w:sz w:val="22"/>
                <w:szCs w:val="22"/>
              </w:rPr>
            </w:pPr>
          </w:p>
        </w:tc>
        <w:tc>
          <w:tcPr>
            <w:tcW w:w="359" w:type="pct"/>
          </w:tcPr>
          <w:p>
            <w:pPr>
              <w:rPr>
                <w:sz w:val="22"/>
                <w:szCs w:val="22"/>
              </w:rPr>
            </w:pPr>
          </w:p>
        </w:tc>
        <w:tc>
          <w:tcPr>
            <w:tcW w:w="336" w:type="pct"/>
          </w:tcPr>
          <w:p>
            <w:pPr>
              <w:rPr>
                <w:sz w:val="22"/>
                <w:szCs w:val="22"/>
              </w:rPr>
            </w:pPr>
          </w:p>
        </w:tc>
        <w:tc>
          <w:tcPr>
            <w:tcW w:w="444" w:type="pct"/>
          </w:tcPr>
          <w:p>
            <w:pPr>
              <w:rPr>
                <w:sz w:val="22"/>
                <w:szCs w:val="22"/>
              </w:rPr>
            </w:pPr>
          </w:p>
        </w:tc>
        <w:tc>
          <w:tcPr>
            <w:tcW w:w="605" w:type="pct"/>
          </w:tcPr>
          <w:p>
            <w:pPr>
              <w:rPr>
                <w:sz w:val="22"/>
                <w:szCs w:val="22"/>
              </w:rPr>
            </w:pPr>
          </w:p>
        </w:tc>
        <w:tc>
          <w:tcPr>
            <w:tcW w:w="595"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tcPr>
          <w:p>
            <w:pPr>
              <w:rPr>
                <w:sz w:val="22"/>
                <w:szCs w:val="22"/>
              </w:rPr>
            </w:pPr>
            <w:r>
              <w:rPr>
                <w:rFonts w:ascii="宋体" w:hAnsi="宋体" w:eastAsia="宋体" w:cs="宋体"/>
                <w:sz w:val="22"/>
              </w:rPr>
              <w:t>2</w:t>
            </w:r>
          </w:p>
        </w:tc>
        <w:tc>
          <w:tcPr>
            <w:tcW w:w="362" w:type="pct"/>
          </w:tcPr>
          <w:p>
            <w:pPr>
              <w:rPr>
                <w:sz w:val="22"/>
                <w:szCs w:val="22"/>
              </w:rPr>
            </w:pPr>
            <w:r>
              <w:rPr>
                <w:rFonts w:ascii="宋体" w:hAnsi="宋体" w:eastAsia="宋体" w:cs="宋体"/>
                <w:sz w:val="22"/>
              </w:rPr>
              <w:t>胡晓英</w:t>
            </w:r>
          </w:p>
        </w:tc>
        <w:tc>
          <w:tcPr>
            <w:tcW w:w="517" w:type="pct"/>
          </w:tcPr>
          <w:p>
            <w:pPr>
              <w:rPr>
                <w:sz w:val="22"/>
                <w:szCs w:val="22"/>
              </w:rPr>
            </w:pPr>
            <w:r>
              <w:rPr>
                <w:rFonts w:ascii="宋体" w:hAnsi="宋体" w:eastAsia="宋体" w:cs="宋体"/>
                <w:sz w:val="22"/>
              </w:rPr>
              <w:t>女</w:t>
            </w:r>
          </w:p>
        </w:tc>
        <w:tc>
          <w:tcPr>
            <w:tcW w:w="440" w:type="pct"/>
          </w:tcPr>
          <w:p>
            <w:pPr>
              <w:rPr>
                <w:sz w:val="22"/>
                <w:szCs w:val="22"/>
              </w:rPr>
            </w:pPr>
            <w:r>
              <w:rPr>
                <w:rFonts w:ascii="宋体" w:hAnsi="宋体" w:eastAsia="宋体" w:cs="宋体"/>
                <w:sz w:val="22"/>
              </w:rPr>
              <w:t>1961-09-20</w:t>
            </w:r>
          </w:p>
        </w:tc>
        <w:tc>
          <w:tcPr>
            <w:tcW w:w="307" w:type="pct"/>
          </w:tcPr>
          <w:p>
            <w:pPr>
              <w:rPr>
                <w:sz w:val="22"/>
                <w:szCs w:val="22"/>
              </w:rPr>
            </w:pPr>
            <w:r>
              <w:rPr>
                <w:rFonts w:ascii="宋体" w:hAnsi="宋体" w:eastAsia="宋体" w:cs="宋体"/>
                <w:sz w:val="22"/>
              </w:rPr>
              <w:t>武警总医院激光科原主管技师</w:t>
            </w:r>
          </w:p>
        </w:tc>
        <w:tc>
          <w:tcPr>
            <w:tcW w:w="359" w:type="pct"/>
          </w:tcPr>
          <w:p>
            <w:pPr>
              <w:rPr>
                <w:sz w:val="22"/>
                <w:szCs w:val="22"/>
              </w:rPr>
            </w:pPr>
            <w:r>
              <w:rPr>
                <w:rFonts w:ascii="宋体" w:hAnsi="宋体" w:eastAsia="宋体" w:cs="宋体"/>
                <w:sz w:val="22"/>
              </w:rPr>
              <w:t>群众</w:t>
            </w:r>
          </w:p>
        </w:tc>
        <w:tc>
          <w:tcPr>
            <w:tcW w:w="336" w:type="pct"/>
          </w:tcPr>
          <w:p>
            <w:pPr>
              <w:rPr>
                <w:sz w:val="22"/>
                <w:szCs w:val="22"/>
              </w:rPr>
            </w:pPr>
            <w:r>
              <w:rPr>
                <w:rFonts w:ascii="宋体" w:hAnsi="宋体" w:eastAsia="宋体" w:cs="宋体"/>
                <w:sz w:val="22"/>
              </w:rPr>
              <w:t>0</w:t>
            </w:r>
          </w:p>
        </w:tc>
        <w:tc>
          <w:tcPr>
            <w:tcW w:w="444" w:type="pct"/>
          </w:tcPr>
          <w:p>
            <w:pPr>
              <w:rPr>
                <w:sz w:val="22"/>
                <w:szCs w:val="22"/>
              </w:rPr>
            </w:pPr>
            <w:r>
              <w:rPr>
                <w:rFonts w:ascii="宋体" w:hAnsi="宋体" w:eastAsia="宋体" w:cs="宋体"/>
                <w:sz w:val="22"/>
              </w:rPr>
              <w:t>0</w:t>
            </w:r>
          </w:p>
        </w:tc>
        <w:tc>
          <w:tcPr>
            <w:tcW w:w="605" w:type="pct"/>
          </w:tcPr>
          <w:p>
            <w:pPr>
              <w:rPr>
                <w:sz w:val="22"/>
                <w:szCs w:val="22"/>
              </w:rPr>
            </w:pPr>
            <w:r>
              <w:rPr>
                <w:rFonts w:ascii="宋体" w:hAnsi="宋体" w:eastAsia="宋体" w:cs="宋体"/>
                <w:sz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本机构共有（39）位工作人员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张凯</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1987-02-25</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路永山</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1975-05-13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乔玉丽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1979-03-09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孙璐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1990-11-29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米璐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1988-03-16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高晨平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1987-08-23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王海笛</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1986-04-22</w:t>
            </w:r>
          </w:p>
        </w:tc>
        <w:tc>
          <w:tcPr>
            <w:tcW w:w="717" w:type="pct"/>
            <w:vAlign w:val="center"/>
          </w:tcPr>
          <w:p>
            <w:pPr>
              <w:jc w:val="center"/>
              <w:rPr>
                <w:sz w:val="22"/>
                <w:szCs w:val="22"/>
              </w:rPr>
            </w:pPr>
            <w:r>
              <w:rPr>
                <w:rFonts w:ascii="宋体" w:hAnsi="宋体" w:eastAsia="宋体" w:cs="宋体"/>
                <w:sz w:val="22"/>
              </w:rPr>
              <w:t>职高</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成文哲</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1991-03-07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王晓博</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1988-04-08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郭天甲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1984-03-02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冯宇佳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1994-11-03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李涵凝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1998-03-07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武文虎</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1995-09-13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沈颖</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1972-01-02</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胡昊</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1979-04-27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董凌燕</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1984-06-23</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高喜侠</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1983-04-27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夏青</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1971-08-03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于永芹</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1974-08-25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1996-03-21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刘淼</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1989-06-17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马跃</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1983-09-21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潘慧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1993-09-19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任湘竹</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1983-09-16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肖雨馨</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1993-08-05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赵佳敏</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1993-09-01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刘建宾</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1968-03-18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王立恒</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1974-10-26</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乔立新</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1975-08-12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张爱军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1971-04-15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1992-10-28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贺梦甜</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1999-01-27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解萍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1988-05-01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任鲁杰</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1995-11-10</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乔羽</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1993-06-12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王冉</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1980-09-28</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贾志丽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1992-03-29</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孟玲玲</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1983-09-21</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贺伟</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1966-08-20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39</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39</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39</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中国工商银行股份有限公司北京中环广场支行0200209519200015994
杭州银行北京分行营业部1101013338100309756
中国工商银行股份有限公司北京中环广场支行 0200209529200041664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中国工商银行股份有限公司北京中环广场支行0200209519200015994
杭州银行北京分行营业部1101013338100309756
中国工商银行股份有限公司北京中环广场支行 0200209529200041664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王海笛</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2</w:t>
            </w:r>
          </w:p>
        </w:tc>
        <w:tc>
          <w:tcPr>
            <w:tcW w:w="1029" w:type="dxa"/>
            <w:gridSpan w:val="2"/>
            <w:vAlign w:val="center"/>
          </w:tcPr>
          <w:p>
            <w:pPr>
              <w:jc w:val="center"/>
              <w:rPr>
                <w:rFonts w:ascii="宋体" w:hAnsi="宋体"/>
                <w:sz w:val="22"/>
                <w:szCs w:val="22"/>
              </w:rPr>
            </w:pPr>
            <w:r>
              <w:rPr>
                <w:rFonts w:ascii="宋体" w:hAnsi="宋体" w:eastAsia="宋体" w:cs="宋体"/>
                <w:sz w:val="22"/>
              </w:rPr>
              <w:t>孙璐</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初级会计专业技术资格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3</w:t>
            </w:r>
          </w:p>
        </w:tc>
        <w:tc>
          <w:tcPr>
            <w:tcW w:w="1029" w:type="dxa"/>
            <w:gridSpan w:val="2"/>
            <w:vAlign w:val="center"/>
          </w:tcPr>
          <w:p>
            <w:pPr>
              <w:jc w:val="center"/>
              <w:rPr>
                <w:rFonts w:ascii="宋体" w:hAnsi="宋体"/>
                <w:sz w:val="22"/>
                <w:szCs w:val="22"/>
              </w:rPr>
            </w:pPr>
            <w:r>
              <w:rPr>
                <w:rFonts w:ascii="宋体" w:hAnsi="宋体" w:eastAsia="宋体" w:cs="宋体"/>
                <w:sz w:val="22"/>
              </w:rPr>
              <w:t>成文哲</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无</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北京医学奖励基金会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53110000500313062N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39</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刘建宾</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13901358395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39(人)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专职（39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11</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4060187元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4060187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1174000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2886187元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104107.36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412人次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514小时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251352864.48</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251352864.48</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250788756.29</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250788756.29</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3484499.00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3484499.00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247304257.29</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247304257.29</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564108.19</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564108.19</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564108.19</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564108.19</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青岛百洋医药股份有限公司、瑞康医药集团股份有限公司 等多家</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27265000.00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中国公立医院N+1工程</w:t>
            </w:r>
          </w:p>
        </w:tc>
      </w:tr>
      <w:tr>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吉林省矿骅医药物流有限公司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5000000.00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医疗卫生机构的建设和发展</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正大天晴药业集团股份有限公司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6500000.00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医疗卫生机构的建设和发展</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诺和诺德（中国）制药有限公司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4641228.80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慢性病规范化诊疗项目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葛兰素史克（中国）投资有限公司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“强基层，携手行”全国基层呼吸疾病防治巡讲</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拜耳医药保健有限公司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2640000.00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中国医疗手牵手工程2019年药店服务建设公益项目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国药控股吉林有限公司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2400000.00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医疗卫生机构的建设和发展</w:t>
            </w:r>
          </w:p>
        </w:tc>
      </w:tr>
      <w:tr>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西安杨森制药有限公司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2203281.32</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2019炎症性肠病精英沙龙</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卫材（中国）药业有限公司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1806148.96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 xml:space="preserve">不同剂量甲钴胺对降低中国急性缺血性脑血管病患者Hcy干预作用调研项目 </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西安杨森制药有限公司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1760000.00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强直性脊柱炎患者管理探索项目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57215659.08</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129412993.40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216683765.66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207042894.27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9627870.92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13000.47</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159.99%（本年）131.77%（前三年末净资产）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2.71%</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本年度共开展了（15）项公益慈善项目，具体情况如下：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中国公立医院N+1工程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人民币27265000元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人民币23227664.87元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1月：项目主要内容：系统终端电脑主机66台，系统终端显示器26台，终端切换器31个.2月：项目主要内容：购置全身X射线计算机断层扫描系统(超高端螺旋CT)1台。项目主要内容：全数字化乳腺机一台及配套机房.5月：项目主要内容：医学论文154篇，出版医学专著28部，获得国家专利47项，其中实用新型专利8项，发明专利39项。口腔科连续两届被评为青岛市医疗卫生B类重点学科，骨三科、消化内科、神经内科被评为了2018-2020年度青岛市医疗卫生C类重点学科，并通过了第一次届中评审。6月：项目主要内容：手术无影灯4台，手术床2台.7月：项目主要内容：核磁共振维保、膝关节磁共振线圈、CO2培养箱、经颅神经肌肉刺激治疗仪（国产）、三人共揽显微镜五台设备的购置.8月：项目主要内容：超声乳化玻璃体切割一体机、头部固定及牵开系统、显微动脉瘤器械、多功能意识障碍促醒仪、除颤仪、清洗机、便携式膀胱容量测定仪、生物刺激反馈仪共8台设备的购置。9月项目主要内容：便携式彩色超声多普勒诊断仪3台；冰冻切片机、全自动免疫组化仪、全自动染色机、血液回收机各1台，共7台设备的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医疗卫生机构的建设和发展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人民币5000000元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人民币4313767元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为了配合加强医疗机构药事管理，改变医院药房发药模式，有效提升药房工作质量和临床科学、合理用药的药学的专业技术服务水平，提高工作效率，减少配药差错，确保卫生达标，减少不正当损耗与浪费并积极参与我国深化医药卫生体制改革，加强医疗卫生交流与合作，促进我国医疗卫生整体水平和服务能力的提升，为公立医院改革、医疗服务体系建设和我国医疗卫生事业发展作出贡献。1.2019年3月-12月分批向吉林大学第一医院捐赠医疗设备，设备名称如下：病区药品智能管理柜 MoMed System 900-8台；海川管控药品管理系统软件-8套。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医疗卫生机构的建设和发展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人民币6500000元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人民币11263517.84元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旨在充分发挥国外医院季国内大型综合性医院的整体实力雄厚、学科优势突出、专业特色鲜明、师资力量完备的资源优势，依托各自特色优势学科，牵手强强联合，开展以医务人员互动交流学习，以进一步加快优秀医学人才培养与储备，不断强化特色优势生成，为广大人民群众和官兵身心健康提供优质服务 具体项目名称为： 2019美国血液落地会议、  第24届欧洲药剂师年会、  英国血液学会科学会议、 .安显（来那度胺）  日本肿瘤学术会议、 俄罗斯肿瘤领域学术会议等             1.项目开展时间2019年3月2019美国血液落地会议（曼谷）参会人数：38人 2.2019年3月第24届欧洲药剂师年会，参会地：西班牙巴塞罗那参会人数：6人3.2019年4月英国血液学会科学会议（BSH）参会人数130人；4.安显（来那度胺）上市会参会人数130人；5.2019年5月日本肿瘤学术会议参会人数130人。6.2019年7月俄罗斯肿瘤领域学术会议.参会地：俄罗斯；参会人数104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慢性病规范化诊疗项目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人民币4641228.8元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人民币1426463.2元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CDSS是提升医疗质量的重要手段，因此其根本目的是为了评估和提高医疗质量，减少医疗差错，从而控制医疗费用的支出。临床医生可以通过CDSS的帮助来深入分析病历资料，从而做出最为恰当的诊疗决策。其中涉及的核心医学信息，涵盖了最新的《2018中国2型糖尿病防治指南》和其他30多个糖尿病、高血压、高血脂的权威指南及共识。系统安装后，北京医学奖励基金会将结合医院实际需求，针对临床决策支持系统，开展一系列相关培训，帮助临床医生正确使用该系统，同时开展患者教育活动，推进我国慢性病的综合管理。项目内容包括：1.CDSS系统建立及HIS系统对接2.临床应用系统使用培训及暨各参与项目医院启动会（计划分别邀请医院内分泌科、信息科负责人及30名相关科室及社区医生，分享项目背景、目的、意义及系统临床应用方法。）3.CDSS系统应用及患者教育（参与医院完成CDSS系统应用。系统应用过程中，进行一对一患者教育。计划每家医院20位医生参与系统使用，每位医生完成100位患者教育。患者教育内容包含：筛查和患者教育，增加高危人群和糖尿病患者的筛查，从而早诊早治，科学进行血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强基层，携手行全国基层呼吸疾病防治巡讲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人民币2526000元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为落实“十三·五”卫生与健康规划，推进分级诊疗制度建设，提高基层医疗机构和基层医生的呼吸疾病临床诊疗能力，促进基层医生熟练掌握呼吸系统常见病、多发病的基本理论、基本知识和基本技能，全面提升基层医生呼吸疾病防治能力，推动国家呼吸疾病分级诊疗、基层首诊制度的落地实施，项目由北京医学激励基金会和中国基层呼吸疾病防治联盟联合主办，于2019年4月-12月期间在全国27个省、市、自治区（除港澳台），举办34场基层医生培训会，每场培训基层医生80-100人。会议内容围绕呼吸疾病规范诊疗、病例讨论、科研能力提升等方面开展，邀请全国级专家亲临授课， 学术内容包括：指南解读、慢阻肺、哮喘、慢性咳嗽、肺功能检查、无创呼吸机的使用、肺康复等。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中国医疗手牵手工程2019年药店服务建设公益项目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人民币2640000元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人民币2166157.16元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由北京医学激励基金会和中国医疗手牵手工程委员会联合主办，已连续举办3年。于2019年4月-12月项目覆盖选定50个城市的近百家药品零售企业，邀请全国范围内的医药领域相关的专业学者，就药学服务（包括药店用药咨询服务）、品牌建设、产业政策、药品管理和专业技能辅导等方面组织开展60场培训活动，每场培训药师/店长50人，旨在通过此活动极大地加强区域药店药学服务的开展力度和提升社区医药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医疗卫生机构的建设和发展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人民币2400000元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人民币1868000元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为了配合加强医疗机构药事管理，改变医院药房发药模式，有效提升药房工作质量和临床科学、合理用药的药学的专业技术服务水平，提高工作效率，减少配药差错，确保卫生达标，减少不正当损耗与浪费并积极参与我国深化医药卫生体制改革，加强医疗卫生交流与合作，促进我国医疗卫生整体水平和服务能力的提升，为公立医院改革、医疗服务体系建设和我国医疗卫生事业发展作出贡献。1.2019年6月-12月分批向吉林大学第一医院捐赠医疗设备，设备名称如下：药品智能管理柜-momed system800s-8台；海川管控药品管理系统软件-8套。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2019炎症性肠病精英沙龙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人民币2203281.32元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人民币1753300.12元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炎症性肠病(inflammatory bowel disease,IBD)，是一种病因尚不十分清楚的慢性非特异性肠道炎症性疾病，包括溃疡性结肠炎(UC)和克罗恩病(CD)。为了规范炎症性肠病诊断和治疗行为，提高消化科中青年医师在炎症性肠病方面的诊疗水平，提高医疗机构的专业诊疗水平，北京医学奖励基金会决定设立“2019炎症性肠病经营沙龙”项目。2019年该项目共计开展了31场，每场参会人群均达到50-70人规模，反响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不同剂量甲钴胺对降低中国急性缺血性脑血管病患者Hcy干预作用调研项目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人民币1806148.96元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人民币912552.72元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本项目通过问卷方式，针对门诊定期随访的急性缺血性脑血管病患者，开展调研，以期了解临床医师在降低急性缺血性脑血管病患者血液中Hcy水平方面的诊疗水平，以及存在的困惑。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强直性脊柱炎患者管理探索项目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人民币1597723.81元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是基于互联网的强直性脊柱炎患者管理的临床实践项目，探索建立适合中国人群的强直性脊柱炎运动康复管理模式。主要包括患者日常的疾病监测、记录，定期复查，预约就诊等，患者可以随时上传病情，完成预约并查看自己以往病情报告等，提高患者依从性，改善远期预后。对于医生，此患者管理模式可有效解决患者看病无序现象，通过推送信息完成患者教育，筛选需要诊治的患者群体，使医疗服务高效、有序、有质，最大限度的优化医疗资源配置。另外，庞大的医疗数据，可以为医生提供更多的科研资源，为AS的治疗提供更多的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RA-AS-PSO中青年医师成长训练营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人民币1752157.12元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人民币1710733.32元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聚焦中青年医师的成长，通过举办系列专题培训的方式，规范中青年医师RA/AS/PSO的诊断和治疗行为，提高中青年医师对于RA/AS/PSO达标治疗方面的理念和诊疗水平，促进RA/AS/PSO患者得到更及时及更个体化的治疗，改善患者生活质量和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第52届欧洲儿科胃肠病学、肝病学和营养学学会年会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人民币1729971.72元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人民币1572701.56元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欧洲儿科胃肠病学、肝病学和营养学学会年会是世界儿科领域中非常重要的学术会议，在儿科胃肠病学、肝病学和营养学领域属于国际权威、具有广泛影响力并且内容极具学科发展指导性。北京医学奖励基金会通过在全国范围内邀请并筛选在儿科相关领域中长期从事该学科的22位专家并资助其参加2019年6月5日-8日在英国苏格兰格拉斯哥召开的第52届学术大会，帮助我国相关领域的儿科专家提供高质量的教育和最佳临床护理实践，从而将最具指导意义的国际专家共识和新技术带回国内再次传递给本行业更多的从业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麻醉研究基金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人民币550552元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麻醉是外科手术中往往决定成败的一个重要环节，而我国在麻醉外科领域起步较晚，对相关研究的关注度跟外科其他学科相比也不够深入。基于这种现状，北京医学奖励基金会联合致力于此学科公益学术的齐鲁制药联合发起了“麻醉研究基金”，通过广泛征集全国麻醉科医生的临床科研课题，组织专家进行课题申报遴选，评审出具有临床指导意义和前瞻性课题予以进行学术科研资助。目前共评选出19个中心申报的课题，并与其中18个中心已签订了公益性学术课题资助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2019年欧洲肿瘤内科学会年会（ESMO）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人民币1399286元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人民币1270340元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项目积极推动中国医生与国际同行之间的医学交流。欧洲肿瘤内科学会年会（ESMO）是欧洲最负盛名和最具影响力的肿瘤学会议，每年都有超过20,000名专业人士参加会议。ESMO大会汇聚来自全世界各地的临床医生、研究人员，他们一起分享了解肿瘤学的最新进展，并将科学转化为更好的癌症患者护理。本项目资助中国医生参会，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特应性皮炎患者行动计划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人民币1385100元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人民币377472元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特应性皮炎（Atopic dermatitis, AD）又称异位性皮炎、遗传过敏性皮炎，是一种具有家族遗传倾向的，常伴有支气管哮喘、过敏性鼻炎的慢性过敏性皮肤病。以婴幼儿、青少年为多见，病程长，严重影响着患者的生存质量，在我国有逐年升高之趋势。为此，北京医学奖励基金会计划于2019年8月-2020年12月进行“特应性皮炎患者行动计划”项目，以开展特应性皮炎患者教育为目的，预探寻数字化的患教工具（Kit）在中国特应性皮炎患者人群中的应用情况，为后续制定符合我国国情的行动方案提供证据支持。本项目从全国在儿科AD领域诊疗规范、具备一定教学能力且患者就诊数量领先的三甲医院中筛选出12家儿童医院。对符合Hanifin ＆ Rajka标准的AD患儿、年龄在3个月至18岁之间且中重度AD （SCORAD ＞ 25)患者进行教育，每家医院计划线上纳入100名患者进行相关患者教育，总共1200名患者。项目结束后，12家中心医院继续使用患教KIT工具进行长期患者开展特应性皮炎患者教育项目，预探寻数字化的患教工具Kit在中国特应性皮炎患者群应用情况。</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单位名称北京医学奖励基金会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中国公立医院N+1工程</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27265000.00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23227664.87</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23227664.87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医疗卫生机构的建设和发展</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6500000.00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11263517.84</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11263517.84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医疗卫生机构的建设和发展</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5000000.00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4313767.00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4313767.00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慢性病规范化诊疗项目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4641228.80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1426463.20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1426463.20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“强基层，携手行”全国基层呼吸疾病防治巡讲</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3000000.00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2526000.00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2526000.00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中国医疗手牵手工程2019年药店服务建设公益项目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2640000.00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2166157.16</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2166157.16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医疗卫生机构的建设和发展</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2400000.00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1868000.00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1868000.00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2019炎症性肠病精英沙龙</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2203281.32</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1753300.12</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1753300.12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不同剂量甲钴胺对降低中国急性缺血性脑血管病患者Hcy干预作用调研项目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1806148.96</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912552.72</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912552.72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强直性脊柱炎患者管理探索项目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1760000.00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1597723.81</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1597723.81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57215659.08</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51055146.72</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51055146.72</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中国公立医院发展n+1工程</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青岛市黄岛区中医医院</w:t>
            </w:r>
          </w:p>
        </w:tc>
        <w:tc>
          <w:tcPr>
            <w:tcW w:w="737" w:type="pct"/>
          </w:tcPr>
          <w:p>
            <w:pPr>
              <w:widowControl/>
              <w:jc w:val="left"/>
              <w:rPr>
                <w:rFonts w:ascii="宋体" w:hAnsi="宋体" w:cs="宋体"/>
                <w:kern w:val="0"/>
                <w:sz w:val="22"/>
                <w:szCs w:val="22"/>
              </w:rPr>
            </w:pPr>
            <w:r>
              <w:rPr>
                <w:rFonts w:ascii="宋体" w:hAnsi="宋体" w:cs="宋体"/>
                <w:bCs/>
                <w:kern w:val="0"/>
                <w:sz w:val="22"/>
                <w:szCs w:val="22"/>
              </w:rPr>
              <w:t>4000000.00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1.93%</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中国公立医院发展N+1工程</w:t>
            </w:r>
          </w:p>
        </w:tc>
        <w:tc>
          <w:tcPr>
            <w:tcW w:w="1104" w:type="pct"/>
          </w:tcPr>
          <w:p>
            <w:pPr>
              <w:widowControl/>
              <w:jc w:val="left"/>
              <w:rPr>
                <w:rFonts w:ascii="宋体" w:hAnsi="宋体" w:cs="宋体"/>
                <w:kern w:val="0"/>
                <w:sz w:val="22"/>
                <w:szCs w:val="22"/>
              </w:rPr>
            </w:pPr>
            <w:r>
              <w:rPr>
                <w:rFonts w:ascii="宋体" w:hAnsi="宋体" w:eastAsia="宋体" w:cs="宋体"/>
                <w:sz w:val="22"/>
              </w:rPr>
              <w:t>青岛市黄岛区中心医院</w:t>
            </w:r>
          </w:p>
        </w:tc>
        <w:tc>
          <w:tcPr>
            <w:tcW w:w="737" w:type="pct"/>
          </w:tcPr>
          <w:p>
            <w:pPr>
              <w:widowControl/>
              <w:jc w:val="left"/>
              <w:rPr>
                <w:rFonts w:ascii="宋体" w:hAnsi="宋体" w:cs="宋体"/>
                <w:kern w:val="0"/>
                <w:sz w:val="22"/>
                <w:szCs w:val="22"/>
              </w:rPr>
            </w:pPr>
            <w:r>
              <w:rPr>
                <w:rFonts w:ascii="宋体" w:hAnsi="宋体" w:eastAsia="宋体" w:cs="宋体"/>
                <w:sz w:val="22"/>
              </w:rPr>
              <w:t>3220500.00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1.56%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中国公立医院发展N+1工程</w:t>
            </w:r>
          </w:p>
        </w:tc>
        <w:tc>
          <w:tcPr>
            <w:tcW w:w="1104" w:type="pct"/>
          </w:tcPr>
          <w:p>
            <w:pPr>
              <w:widowControl/>
              <w:jc w:val="left"/>
              <w:rPr>
                <w:rFonts w:ascii="宋体" w:hAnsi="宋体" w:cs="宋体"/>
                <w:kern w:val="0"/>
                <w:sz w:val="22"/>
                <w:szCs w:val="22"/>
              </w:rPr>
            </w:pPr>
            <w:r>
              <w:rPr>
                <w:rFonts w:ascii="宋体" w:hAnsi="宋体" w:eastAsia="宋体" w:cs="宋体"/>
                <w:sz w:val="22"/>
              </w:rPr>
              <w:t>青岛市黄岛区中心医院</w:t>
            </w:r>
          </w:p>
        </w:tc>
        <w:tc>
          <w:tcPr>
            <w:tcW w:w="737" w:type="pct"/>
          </w:tcPr>
          <w:p>
            <w:pPr>
              <w:widowControl/>
              <w:jc w:val="left"/>
              <w:rPr>
                <w:rFonts w:ascii="宋体" w:hAnsi="宋体" w:cs="宋体"/>
                <w:kern w:val="0"/>
                <w:sz w:val="22"/>
                <w:szCs w:val="22"/>
              </w:rPr>
            </w:pPr>
            <w:r>
              <w:rPr>
                <w:rFonts w:ascii="宋体" w:hAnsi="宋体" w:eastAsia="宋体" w:cs="宋体"/>
                <w:sz w:val="22"/>
              </w:rPr>
              <w:t>2824900.00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中国公立医院发展N+1工程</w:t>
            </w:r>
          </w:p>
        </w:tc>
        <w:tc>
          <w:tcPr>
            <w:tcW w:w="1104" w:type="pct"/>
          </w:tcPr>
          <w:p>
            <w:pPr>
              <w:widowControl/>
              <w:jc w:val="left"/>
              <w:rPr>
                <w:rFonts w:ascii="宋体" w:hAnsi="宋体" w:cs="宋体"/>
                <w:kern w:val="0"/>
                <w:sz w:val="22"/>
                <w:szCs w:val="22"/>
              </w:rPr>
            </w:pPr>
            <w:r>
              <w:rPr>
                <w:rFonts w:ascii="宋体" w:hAnsi="宋体" w:eastAsia="宋体" w:cs="宋体"/>
                <w:sz w:val="22"/>
              </w:rPr>
              <w:t>青岛市黄岛区中医医院</w:t>
            </w:r>
          </w:p>
        </w:tc>
        <w:tc>
          <w:tcPr>
            <w:tcW w:w="737" w:type="pct"/>
          </w:tcPr>
          <w:p>
            <w:pPr>
              <w:widowControl/>
              <w:jc w:val="left"/>
              <w:rPr>
                <w:rFonts w:ascii="宋体" w:hAnsi="宋体" w:cs="宋体"/>
                <w:kern w:val="0"/>
                <w:sz w:val="22"/>
                <w:szCs w:val="22"/>
              </w:rPr>
            </w:pPr>
            <w:r>
              <w:rPr>
                <w:rFonts w:ascii="宋体" w:hAnsi="宋体" w:eastAsia="宋体" w:cs="宋体"/>
                <w:sz w:val="22"/>
              </w:rPr>
              <w:t>2817000.00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中国公立医院发展N+1工程</w:t>
            </w:r>
          </w:p>
        </w:tc>
        <w:tc>
          <w:tcPr>
            <w:tcW w:w="1104" w:type="pct"/>
          </w:tcPr>
          <w:p>
            <w:pPr>
              <w:widowControl/>
              <w:jc w:val="left"/>
              <w:rPr>
                <w:rFonts w:ascii="宋体" w:hAnsi="宋体" w:cs="宋体"/>
                <w:kern w:val="0"/>
                <w:sz w:val="22"/>
                <w:szCs w:val="22"/>
              </w:rPr>
            </w:pPr>
            <w:r>
              <w:rPr>
                <w:rFonts w:ascii="宋体" w:hAnsi="宋体" w:eastAsia="宋体" w:cs="宋体"/>
                <w:sz w:val="22"/>
              </w:rPr>
              <w:t>青岛市黄岛区中医医院</w:t>
            </w:r>
          </w:p>
        </w:tc>
        <w:tc>
          <w:tcPr>
            <w:tcW w:w="737" w:type="pct"/>
          </w:tcPr>
          <w:p>
            <w:pPr>
              <w:widowControl/>
              <w:jc w:val="left"/>
              <w:rPr>
                <w:rFonts w:ascii="宋体" w:hAnsi="宋体" w:cs="宋体"/>
                <w:kern w:val="0"/>
                <w:sz w:val="22"/>
                <w:szCs w:val="22"/>
              </w:rPr>
            </w:pPr>
            <w:r>
              <w:rPr>
                <w:rFonts w:ascii="宋体" w:hAnsi="宋体" w:eastAsia="宋体" w:cs="宋体"/>
                <w:sz w:val="22"/>
              </w:rPr>
              <w:t>2467000.00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1.19%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血液肿瘤药物研究项目</w:t>
            </w:r>
          </w:p>
        </w:tc>
        <w:tc>
          <w:tcPr>
            <w:tcW w:w="1104" w:type="pct"/>
          </w:tcPr>
          <w:p>
            <w:pPr>
              <w:widowControl/>
              <w:jc w:val="left"/>
              <w:rPr>
                <w:rFonts w:ascii="宋体" w:hAnsi="宋体" w:cs="宋体"/>
                <w:kern w:val="0"/>
                <w:sz w:val="22"/>
                <w:szCs w:val="22"/>
              </w:rPr>
            </w:pPr>
            <w:r>
              <w:rPr>
                <w:rFonts w:ascii="宋体" w:hAnsi="宋体" w:eastAsia="宋体" w:cs="宋体"/>
                <w:sz w:val="22"/>
              </w:rPr>
              <w:t>北京诺康达医药科技股份有限公司</w:t>
            </w:r>
          </w:p>
        </w:tc>
        <w:tc>
          <w:tcPr>
            <w:tcW w:w="737" w:type="pct"/>
          </w:tcPr>
          <w:p>
            <w:pPr>
              <w:widowControl/>
              <w:jc w:val="left"/>
              <w:rPr>
                <w:rFonts w:ascii="宋体" w:hAnsi="宋体" w:cs="宋体"/>
                <w:kern w:val="0"/>
                <w:sz w:val="22"/>
                <w:szCs w:val="22"/>
              </w:rPr>
            </w:pPr>
            <w:r>
              <w:rPr>
                <w:rFonts w:ascii="宋体" w:hAnsi="宋体" w:eastAsia="宋体" w:cs="宋体"/>
                <w:sz w:val="22"/>
              </w:rPr>
              <w:t>2428000.00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1.17%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2019 中国临床肿瘤学会（CSCO）乳腺癌年会</w:t>
            </w:r>
          </w:p>
        </w:tc>
        <w:tc>
          <w:tcPr>
            <w:tcW w:w="1104" w:type="pct"/>
          </w:tcPr>
          <w:p>
            <w:pPr>
              <w:widowControl/>
              <w:jc w:val="left"/>
              <w:rPr>
                <w:rFonts w:ascii="宋体" w:hAnsi="宋体" w:cs="宋体"/>
                <w:kern w:val="0"/>
                <w:sz w:val="22"/>
                <w:szCs w:val="22"/>
              </w:rPr>
            </w:pPr>
            <w:r>
              <w:rPr>
                <w:rFonts w:ascii="宋体" w:hAnsi="宋体" w:eastAsia="宋体" w:cs="宋体"/>
                <w:sz w:val="22"/>
              </w:rPr>
              <w:t>北京枢尔咨询有限公司</w:t>
            </w:r>
          </w:p>
        </w:tc>
        <w:tc>
          <w:tcPr>
            <w:tcW w:w="737" w:type="pct"/>
          </w:tcPr>
          <w:p>
            <w:pPr>
              <w:widowControl/>
              <w:jc w:val="left"/>
              <w:rPr>
                <w:rFonts w:ascii="宋体" w:hAnsi="宋体" w:cs="宋体"/>
                <w:kern w:val="0"/>
                <w:sz w:val="22"/>
                <w:szCs w:val="22"/>
              </w:rPr>
            </w:pPr>
            <w:r>
              <w:rPr>
                <w:rFonts w:ascii="宋体" w:hAnsi="宋体" w:eastAsia="宋体" w:cs="宋体"/>
                <w:sz w:val="22"/>
              </w:rPr>
              <w:t>2196480.00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1.06%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中国公立医院发展N+1工程</w:t>
            </w:r>
          </w:p>
        </w:tc>
        <w:tc>
          <w:tcPr>
            <w:tcW w:w="1104" w:type="pct"/>
          </w:tcPr>
          <w:p>
            <w:pPr>
              <w:widowControl/>
              <w:jc w:val="left"/>
              <w:rPr>
                <w:rFonts w:ascii="宋体" w:hAnsi="宋体" w:cs="宋体"/>
                <w:kern w:val="0"/>
                <w:sz w:val="22"/>
                <w:szCs w:val="22"/>
              </w:rPr>
            </w:pPr>
            <w:r>
              <w:rPr>
                <w:rFonts w:ascii="宋体" w:hAnsi="宋体" w:eastAsia="宋体" w:cs="宋体"/>
                <w:sz w:val="22"/>
              </w:rPr>
              <w:t>青岛市黄岛区中医医院</w:t>
            </w:r>
          </w:p>
        </w:tc>
        <w:tc>
          <w:tcPr>
            <w:tcW w:w="737" w:type="pct"/>
          </w:tcPr>
          <w:p>
            <w:pPr>
              <w:widowControl/>
              <w:jc w:val="left"/>
              <w:rPr>
                <w:rFonts w:ascii="宋体" w:hAnsi="宋体" w:cs="宋体"/>
                <w:kern w:val="0"/>
                <w:sz w:val="22"/>
                <w:szCs w:val="22"/>
              </w:rPr>
            </w:pPr>
            <w:r>
              <w:rPr>
                <w:rFonts w:ascii="宋体" w:hAnsi="宋体" w:eastAsia="宋体" w:cs="宋体"/>
                <w:sz w:val="22"/>
              </w:rPr>
              <w:t>2000000.00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0.97%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医疗卫生机构的建设与培养项目</w:t>
            </w:r>
          </w:p>
        </w:tc>
        <w:tc>
          <w:tcPr>
            <w:tcW w:w="1104" w:type="pct"/>
          </w:tcPr>
          <w:p>
            <w:pPr>
              <w:widowControl/>
              <w:jc w:val="left"/>
              <w:rPr>
                <w:rFonts w:ascii="宋体" w:hAnsi="宋体" w:cs="宋体"/>
                <w:kern w:val="0"/>
                <w:sz w:val="22"/>
                <w:szCs w:val="22"/>
              </w:rPr>
            </w:pPr>
            <w:r>
              <w:rPr>
                <w:rFonts w:ascii="宋体" w:hAnsi="宋体" w:eastAsia="宋体" w:cs="宋体"/>
                <w:sz w:val="22"/>
              </w:rPr>
              <w:t>国药集团（广州）医疗器械有限公司</w:t>
            </w:r>
          </w:p>
        </w:tc>
        <w:tc>
          <w:tcPr>
            <w:tcW w:w="737" w:type="pct"/>
          </w:tcPr>
          <w:p>
            <w:pPr>
              <w:widowControl/>
              <w:jc w:val="left"/>
              <w:rPr>
                <w:rFonts w:ascii="宋体" w:hAnsi="宋体" w:cs="宋体"/>
                <w:kern w:val="0"/>
                <w:sz w:val="22"/>
                <w:szCs w:val="22"/>
              </w:rPr>
            </w:pPr>
            <w:r>
              <w:rPr>
                <w:rFonts w:ascii="宋体" w:hAnsi="宋体" w:eastAsia="宋体" w:cs="宋体"/>
                <w:sz w:val="22"/>
              </w:rPr>
              <w:t>1824000.00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0.88%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医疗卫生机构的建设和发展项目</w:t>
            </w:r>
          </w:p>
        </w:tc>
        <w:tc>
          <w:tcPr>
            <w:tcW w:w="1104" w:type="pct"/>
          </w:tcPr>
          <w:p>
            <w:pPr>
              <w:widowControl/>
              <w:jc w:val="left"/>
              <w:rPr>
                <w:rFonts w:ascii="宋体" w:hAnsi="宋体" w:cs="宋体"/>
                <w:kern w:val="0"/>
                <w:sz w:val="22"/>
                <w:szCs w:val="22"/>
              </w:rPr>
            </w:pPr>
            <w:r>
              <w:rPr>
                <w:rFonts w:ascii="宋体" w:hAnsi="宋体" w:eastAsia="宋体" w:cs="宋体"/>
                <w:sz w:val="22"/>
              </w:rPr>
              <w:t>红色彼岸（北京）文化发展有限公司</w:t>
            </w:r>
          </w:p>
        </w:tc>
        <w:tc>
          <w:tcPr>
            <w:tcW w:w="737" w:type="pct"/>
          </w:tcPr>
          <w:p>
            <w:pPr>
              <w:widowControl/>
              <w:jc w:val="left"/>
              <w:rPr>
                <w:rFonts w:ascii="宋体" w:hAnsi="宋体" w:cs="宋体"/>
                <w:kern w:val="0"/>
                <w:sz w:val="22"/>
                <w:szCs w:val="22"/>
              </w:rPr>
            </w:pPr>
            <w:r>
              <w:rPr>
                <w:rFonts w:ascii="宋体" w:hAnsi="宋体" w:eastAsia="宋体" w:cs="宋体"/>
                <w:sz w:val="22"/>
              </w:rPr>
              <w:t>1800000.00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0.87%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25577880.00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12.35%</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杭州银行北京分行营业部</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王学辉</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160000000.00</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2-3月</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固定</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931084.93</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130000000.00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160000000.00</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931084.93</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130000000.00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委托理财收益</w:t>
            </w:r>
          </w:p>
        </w:tc>
        <w:tc>
          <w:tcPr>
            <w:tcW w:w="1514" w:type="pct"/>
          </w:tcPr>
          <w:p>
            <w:pPr>
              <w:rPr>
                <w:rFonts w:ascii="宋体" w:hAnsi="宋体" w:eastAsia="宋体"/>
                <w:sz w:val="22"/>
              </w:rPr>
            </w:pPr>
            <w:r>
              <w:rPr>
                <w:rFonts w:hint="eastAsia" w:ascii="宋体" w:hAnsi="宋体" w:eastAsia="宋体"/>
                <w:sz w:val="22"/>
              </w:rPr>
              <w:t>931084.93</w:t>
            </w:r>
          </w:p>
        </w:tc>
        <w:tc>
          <w:tcPr>
            <w:tcW w:w="1359" w:type="pct"/>
          </w:tcPr>
          <w:p>
            <w:pPr>
              <w:rPr>
                <w:rFonts w:ascii="宋体" w:hAnsi="宋体" w:eastAsia="宋体"/>
                <w:sz w:val="22"/>
              </w:rPr>
            </w:pPr>
            <w:r>
              <w:rPr>
                <w:rFonts w:hint="eastAsia" w:ascii="宋体" w:hAnsi="宋体" w:eastAsia="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931084.93</w:t>
            </w:r>
          </w:p>
        </w:tc>
        <w:tc>
          <w:tcPr>
            <w:tcW w:w="1359" w:type="pct"/>
          </w:tcPr>
          <w:p>
            <w:pPr>
              <w:rPr>
                <w:rFonts w:ascii="宋体" w:hAnsi="宋体" w:eastAsia="宋体"/>
                <w:sz w:val="22"/>
              </w:rPr>
            </w:pPr>
            <w:r>
              <w:rPr>
                <w:rFonts w:hint="eastAsia" w:ascii="宋体" w:hAnsi="宋体" w:eastAsia="宋体"/>
                <w:sz w:val="22"/>
              </w:rPr>
              <w:t>0.00</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北京北抗医药生物技术开发中心</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北京北抗医药生物技术开发中心</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2221990.41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2221990.41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3027738.71</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3027738.71</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1200365.99</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1200365.99</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1405427.44</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1405427.44</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3422356.4</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3422356.4</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4433166.15</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4433166.15</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卫材（中国）药业有限公司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391389.87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8.83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2019年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已开票款未到</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乔栋梁</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61549.6</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475806.52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业务活动借款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刘滨</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185434.79</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5.42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337555.03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7.61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业务活动借款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王立恒</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669724</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19.57</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755217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17.04</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业务活动借款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李筝</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455500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13.31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315156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7.11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业务活动借款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1372208.39</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2275124.42</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13280722.31</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13280722.31</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3541985.56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3541985.56</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3537010.2</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3537010.2</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2150004.91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2150004.91</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16817732.51</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16817732.51</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5691990.47</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5691990.47</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菲斯图(北京)国际旅行社有限公司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1341143.36</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23.56</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第一三共制药</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239772</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4.21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北京医联互联医药信息咨询有限公司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1034094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6.15</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134094</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2.36</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北京首钢国际旅游有限公司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54000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0.32</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250254</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4.4</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西安市红会医院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245000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1.46</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245000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4.3</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北京美研达国际医学研究中心（有限合伙）</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4.74</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重庆佳毓来医药科技有限公司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225000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3.95</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款已付票未回</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color w:val="000000"/>
                <w:kern w:val="2"/>
                <w:sz w:val="22"/>
                <w:szCs w:val="22"/>
              </w:rPr>
              <w:t>1333094</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2705263.36</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公司及个人往来款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6405442.31</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17790923.36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18707858.49</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5488507.18</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6405442.31</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17790923.36</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18707858.49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5488507.18</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预收项目款</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25319610.04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314910295.04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303387509.26</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36842395.82</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25319610.04</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314910295.04</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303387509.26</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36842395.82</w:t>
            </w: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北京医学奖励基金会2019年工作总结
2019年北京医学奖励基金会在第四届理事会的带领下，认真贯彻落实党和国家的各项方针政策，深入学习领会十九大提出的“实施健康中国战略”精神，按照国家民政部和卫生计生委有关文件要求，在北京市民政局和北京市卫生计生委的领导下，全体同仁齐心协力，团结奋斗，励精图治，开拓创新，积极主办、资助和参与各类医学公益慈善活动。充分发挥奖励基金会特色，组织开展各类医学教育培训、健康科普知识宣传、慢病防控实施、医疗卫生人才培养、国内外医学交流等公益学术活动，并加强自身组织建设、制度建设，在多方面工作中取得了突出进步：
一、发挥基金会公益组织和慈善组织的作用，积极利用医学领域资源，开展医学公益活动。
秉承我基金会“慈善公益为根，阳光合法为本，激励机制为源，专业服务为先”的理念，在2018年成立多个专家委会和“中国儿童免疫与健康联盟”等专业性学科联盟的基础上，2019年我基金会又成立了心肺循环专业委员会、感染病学专业委员会、急诊医学专业委员会、检验医学专业委员会、脑胶质瘤专业委员会、环骨盆微创救治联盟，并充分引导各各专委会及联盟在全国深入开展科普教育等医学公益活动。以成立于2018年6月的中国儿童免疫与健康联盟为例，2019年组织全国免疫学领域顶级专家40余人将疫苗接种、常见多发过敏性疾病诊治等国家级热点免疫问题送到20个省会及偏远地区，深受广大一线儿科医生和包括预防接种工作者在内的各级医疗机构医务人员的欢迎和肯定，为临床医疗系统与疾控系统合作搭建了宝贵的互动平台。并且以基金会中国儿童免疫与健康联盟的名义在《中国实用儿科杂志》等国家核心期刊发表学术论文及专家共识27篇；其中《特殊健康状态儿童预防接种专家共识》系列25篇专家共识被苏州市疾病预防控制中心等官方网站微信公众账号上连续转载，并以专题形式为社会公众提供查询阅读。另一篇发表的《全身型幼年特发性关节炎诊断与治疗中国专家共识》不仅是建国以来我国的第一部相关领域的专家共识，更被中国医师协会及媒体推选评审为“2019年度‘十大医学进展、成果’”之一。我基金会2019年全年共开展了1845项公益活动，其中“中国医疗手牵手工程、中国公立医院N+1工程、2019京、津、冀鲁四省药学质控论坛、2019围术期气道管理演讲大赛、优萌宝贝健康守护计划公益项目、腺样囊性癌专家患者面对面患者帮扶等医学、药学项目的开展和资助，公益与学术并重受到了社会各界的广泛好评与欢迎。
我基金会除国内开展的医学教育类公益项目外，还通过中国卫生人才国际医学交流项目积极遴选并资助临床医学课题研究，并从基层筛选长期致力于某一相关领域的青年骨干专家资助其出国参加国际性学术会议并进修，将世界前沿的理念与技术带回国内在本行业中进行分享，本年度累计资助国内优秀学科带头人赴欧、美、日等地参加世界性学术会议超过15余场。
二、响应国家号召，积极参与贯彻落实《“健康中国”2030规划纲要》、《国务院办公厅关于推进医疗联合体建设和发展的指导意见》、《国家卫生计生委关于开展医疗联合体建设试点工作的指导意见》精神。
为探索有中国特色的区县级医院在分级诊疗制度中的位置、任务及作用，我基金会联手各地医师协会，积极推进《基层医疗机构糖尿病健康管理基地》项目，支持各地基层医疗机构开展糖尿病健康管理，通过诊疗带教，充分调动三级医院专家教授深入基层，将优秀的经验进行分享，并帮助基层医疗机构开展健康宣教，形成专家、基层医生与患者多维度的健康管理，本年度在全国县级医疗机构共成立糖尿病健康管理基地78家，依托基地直接培训临床医生近千人次，开展健康宣教百次，教育患者万余人次。我基金会作为主办单位于2019年3月发起“专家进社区综合培训项目”。通过认证中心整体监管制定培训考评体系，促进社区服务中心心血管疾病和慢病管理制度规范，提升社区服务中心的质量及社会影响力。项目预计覆盖100家社区医院。同时为了更好的提升社区医院精神文明建设，在北京市社区卫生服务管理中心指导下，由我基金会开展《社区E起来》风采展示活动，搭建社区卫生服务中心、社区医师传播正能量的平台，呼吁各地社区中心的医师通过学术病例的演讲、从医工作中的心得体会、与患者的感人故事等多维度，通过视频录制的手段在基层学堂进行展播，为构建和谐社会贡献力量。2019年项目已经在北京、南京、上海等地社区开展。此外，针对我国院长职业化培训的宗旨，我基金会通过《基层慢病规范化管理训练营项目》，本年度开始在全国基层卫生医疗机构定向设置了基层院长的医院管理交流会、基层医生规范诊疗和技能培训会、成果分享展示会等等版块，从而建立了一套完整的基层医生的培训体系。
除上述贯彻基层和社区的医学教育外，我基金会亦通过《京津冀贫困地区基层医院帮扶项目》，为南皮县人民医院捐赠救护车，帮助基层医院硬件发展及医疗绿色通道三级转诊制的落实发挥了积极作用，今后将持续在该慈善领域中发挥积极作用。
三、积极参与开展爱岗敬业40年乡村医生宣传慰问活动。
为充分展现我基金会团结国内外一切有志于医疗事业发展繁荣的力量，集聚社会资源，广泛筹集社会资金，设立奖励基金，建立奖励机制，为医学成果推广、前瞻性项目研究、医学项目合作及优秀人才培养提供服务，以促进医学领域整体水平的提高，同时积极配合医疗卫生行政管理部门政策的有效落实与实施的宗旨，2019年我基金会主办、北京市卫生健康委员会协办的“爱岗敬业40年乡村医生宣传慰问活动”在医师节和建国70周年之际启动。此项工作对连续执业40年以上的乡村医生进行宣传慰问。大力宣传和弘扬我市乡村医生队伍在农村卫生工作中发挥的重要作用。对长期扎根在农村卫生工作一线、守护农村居民身心健康和公共卫生安全的优秀乡村医生进行慰问宣传，树立一批几十年如一日、默默无闻、爱岗敬业、无私奉献的乡村医生典型，激励全市广大医务工作者立足本职、扎根基层、服务百姓，营造乡村医生岗位光荣、神圣的社会氛围，促进农村基层卫生事业持续健康发展。
四、规范基金会合理、合规运营。
2019年在新一届理事会的领导下，全会持续完善了我基金会的各项规章制度、工作流程和员工岗位职责，不断提高基金会正规化、精细化管理水平，保证我基金会的健康有序发展。
2019年我会各员工在理事会的领导下，深入学习《慈善法》、《关于慈善组织开展慈善活动年度支出和管理费用的规定》《慈善组织信息公开办法》等各项法律法规，提高自身水平，更合理、合规的开展慈善公益活动。
2020年基金会工作会将以我党的社会主义价值观为核心，支持评选表彰医疗技术创新、科技成果、医学教育传承等医学公益项目，并借此号召和带动更多医学领域工作者积极投身到创新、争优的行列中来。不忘初心，砥砺前行，加快发展，服务社会。
五、财务情况：
1、北京医学奖励基金会截止2019年12月31日资产总额为254886614.47元，其中：货币资金214460928.72元，应收款项4433166.15元（其中其他应收款3174307.58元），固定资产原值1588172.19元，累计折旧1497068.18元，固定资产净值91104.01元。
2、北京医学奖励基金会截止2019年12月31日负债总额为42324678.77元，其中：流动负债42324678.77元（其中其他应付款751593.35元）。
3、北京医学奖励基金会截止2019年12月31日净资产总额212561935.70元，其中：限定性净资产10,929,078.88元，非限定性净资产201632856.82元。
4、北京医学奖励基金会2019年度收入437831481.79元，其中：捐赠收入251352864.48元，提供服务收入184671001.26，投资收益931084.93元，其他收入876531.12元。
5、北京医学奖励基金会2019年度支出354712361.84元，其中：业务活动成本345071490.45元，管理费用9627870.92元，其他费用13000.47元。
6、北京医学奖励基金会2019年末基金会有专职理事长1人，副理事长7人，秘书长1人，理事8人，监事2人，职工总人数39人；工作人员39人，其月人均工资8675.6元。
7、北京医学奖励基金会2019年度为职工缴纳社会保险394598.39元，缴纳住房公积金131244.00元。
2019年我基金会很好地完成了年初制定的工作计划，但也存在一些不足，主要表现在：认真贯彻民政局、卫计委关于社会组织规范管理的各项要求有待加强；自觉依循各项政策法规，不断完善社会服务型公益组织的作用有待突破；基金会自身能力建设有待提高，为政府、医疗机构和医学专家服务的专业能力有待提升，捐赠资金的保值增值工作有待专业化开展等等。虽有种种工作或能力上的不足，但我们有信心在理事会领导下，改进工作，提高能力，在总结2018年工作的基础上，充实调整提升，使基金会内部管理运作更为顺畅有序，外部项目实施更加卓有成效，更加注重项目的选择和执行效果。
2020年我基金会将在第四届理事会带领下加强法律、法规培训，进一步规范项目监督与管理，依法合规开展慈善活动。接受登记管理机关、党建领导机关、业务主管单位的业务指导和监督管理，切实履行慈善组织的社会责任，充分维护和保障社会公众的利益。在思想和行动上紧跟党的步伐，本着“公益、互助、联动、共享、服务”的理念，做好筹集社会资金，促进医疗卫生事业和谐发展的合法载体，发挥医学资源集聚的纽带作用，以强大的社会公信力保障和规范化的公益基金运营模式积极配合医疗卫生行政管理部门政策的有效落实与实施。</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编制单位：北京医学奖励基金会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100766588.67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214460928.72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40000000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6405442.31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5488507.18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3422356.4</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4433166.15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16817732.51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5691990.47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72667.99</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-24558.23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25319610.04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36842395.82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172625.08</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172625.08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161179302.66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254795510.42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18334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18334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31816054.34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42324678.77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1567208.19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1588172.19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1517463.11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1526890.53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49745.08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61281.66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31816054.34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42324678.77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49745.08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61281.66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118483914.52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201603034.47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10929078.88</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10929078.88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129412993.40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212532113.35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161229047.74</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254856792.08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161229047.74</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254856792.12</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编制单位：北京医学奖励基金会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177335259.87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177335259.87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251352864.48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251352864.48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109115058.65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109115058.65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184671001.26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184671001.26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151890.41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151890.41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931084.93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931084.93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665707.05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665707.05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876531.12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876531.12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287267915.98</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287267915.98</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437831481.79</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437831481.79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199627167.46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199627167.46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345071490.45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345071490.45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5127618.82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5127618.82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9627870.92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9627870.92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10244.18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10244.18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13000.47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13000.47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204765030.46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204765030.46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354712361.84</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354712361.84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82502885.52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82502885.52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83119119.95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83119119.95</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编制单位：北京医学奖励基金会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251352864.48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184671001.26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436023865.74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207042894.27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6533371.46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12439720.91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106292575.05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332308561.69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103715304.05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10000000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10000000.00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20964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20964.00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9979036.00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113694340.05</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C、已通过社会组织评估，评估等级为4A，有效期自2018年至2022年。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责令改正</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北京市民政局</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2019-08-05</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以滚动播放宣传片、设置展台、摆放易拉宝的方式，为辉瑞投资有限公司、礼来上海管理有限公司、北京费森尤斯卡比医药有限公司宣传产品</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1、积极配合执法调查，如实陈述事实和提供相关证据；
2、认真学习相关法律法规，进一步加强基金会内部管理；
3、开展公益活动时，严格遵守法律和章程的规定。</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监事：胡晓英</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根据我国有关法律、法规、规章、本会章程、基金管理办法及监事会工作条例的规定，本会监事会在2019年度认真履行监事会职责，对本会财务管理和资金运作等工作进行了监督和检查。
监事会特提出如下建议：
1、在以后年度的工作中，基金会理事会要继续认真贯彻执行国家有关法律、法规、进一步规范基金会的组织和活动，维护基金会、捐赠人和受益人的合法权益，不断推进社会各界共同关注和参与慈善公益事业。
2、进一步建立和完善各项管理和内控制度，以稳步推进信息化建设为契机，巩固和完善财务信息管理系统，针对出现的新情况、新问题，进一步完善修订财务管理制度。
3、积极创新募捐形式，逐步形成多样化、精细化的募捐长效机制，继续深化项目管理、加强项目的跟踪监督和绩效评估，不断提升专业化管理水平。
4、进一步加强对资金保值增值的监督管理，以合法、安全、有效为前提，积极探索各种保值增值的渠道和模式，发挥资金的最大效能。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胡晓英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2020-01-10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10"/>
            <w:bookmarkStart w:id="2" w:name="OLE_LINK9"/>
            <w:bookmarkStart w:id="3" w:name="OLE_LINK11"/>
            <w:r>
              <w:rPr>
                <w:rFonts w:hint="eastAsia"/>
                <w:sz w:val="22"/>
                <w:szCs w:val="22"/>
              </w:rPr>
              <w:t>北京市卫生和计划生育委员会</w:t>
            </w:r>
            <w:bookmarkEnd w:id="1"/>
            <w:bookmarkEnd w:id="2"/>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r>
              <w:rPr>
                <w:rFonts w:hint="eastAsia" w:ascii="宋体" w:hAnsi="宋体"/>
                <w:sz w:val="22"/>
                <w:szCs w:val="22"/>
              </w:rPr>
              <w:t>同意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r>
            <w:r>
              <w:rPr>
                <w:rFonts w:hint="eastAsia" w:ascii="宋体" w:hAnsi="宋体"/>
                <w:snapToGrid w:val="0"/>
                <w:sz w:val="22"/>
                <w:szCs w:val="22"/>
              </w:rPr>
              <w:t xml:space="preserve">                                                   2020年05月12日</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Monaco">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2484B3E"/>
    <w:rsid w:val="2C2319DE"/>
    <w:rsid w:val="2D317769"/>
    <w:rsid w:val="2DAE4BE9"/>
    <w:rsid w:val="2F2E17DE"/>
    <w:rsid w:val="35DF53A4"/>
    <w:rsid w:val="384F6BA7"/>
    <w:rsid w:val="3E0957A1"/>
    <w:rsid w:val="40303E8C"/>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16</TotalTime>
  <ScaleCrop>false</ScaleCrop>
  <LinksUpToDate>false</LinksUpToDate>
  <CharactersWithSpaces>775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Cruel''</cp:lastModifiedBy>
  <cp:lastPrinted>2021-02-22T06:15:00Z</cp:lastPrinted>
  <dcterms:modified xsi:type="dcterms:W3CDTF">2021-11-12T03:49:35Z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22F7FDB162E741CCBD69B9DFCD2B82D3</vt:lpwstr>
  </property>
</Properties>
</file>